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5" w:lineRule="auto"/>
        <w:rPr>
          <w:rFonts w:ascii="Arial"/>
          <w:sz w:val="2"/>
        </w:rPr>
      </w:pPr>
    </w:p>
    <w:p>
      <w:pPr>
        <w:rPr>
          <w:rFonts w:hint="eastAsia" w:ascii="隶书" w:hAnsi="Arial" w:eastAsia="隶书" w:cs="Arial"/>
          <w:b/>
          <w:sz w:val="36"/>
          <w:szCs w:val="36"/>
        </w:rPr>
      </w:pPr>
      <w:r>
        <w:rPr>
          <w:rFonts w:hint="default" w:ascii="隶书" w:hAnsi="Arial" w:eastAsia="隶书" w:cs="Arial"/>
          <w:b/>
          <w:sz w:val="36"/>
          <w:szCs w:val="36"/>
          <w:lang w:val="en-US"/>
        </w:rPr>
        <w:t>NINGBO LONCIN BIOTECHNOLOGY CO.,LTD</w:t>
      </w:r>
      <w:r>
        <w:rPr>
          <w:rFonts w:hint="eastAsia" w:ascii="隶书" w:hAnsi="Arial" w:eastAsia="隶书" w:cs="Arial"/>
          <w:b/>
          <w:sz w:val="36"/>
          <w:szCs w:val="36"/>
        </w:rPr>
        <w:t xml:space="preserve"> </w:t>
      </w:r>
    </w:p>
    <w:p>
      <w:pPr>
        <w:rPr>
          <w:rFonts w:hint="eastAsia" w:ascii="隶书" w:hAnsi="Arial" w:eastAsia="隶书" w:cs="Arial"/>
          <w:b/>
          <w:bCs w:val="0"/>
          <w:sz w:val="24"/>
          <w:szCs w:val="24"/>
        </w:rPr>
      </w:pPr>
      <w:r>
        <w:rPr>
          <w:rFonts w:hint="default" w:ascii="隶书" w:hAnsi="Arial" w:eastAsia="隶书" w:cs="Arial"/>
          <w:b/>
          <w:bCs w:val="0"/>
          <w:sz w:val="24"/>
          <w:szCs w:val="24"/>
          <w:lang w:val="en-US"/>
        </w:rPr>
        <w:t>Add: Xueyuan Road 208,Gaoqiao Town,Ningbo China</w:t>
      </w:r>
      <w:r>
        <w:rPr>
          <w:rFonts w:hint="eastAsia" w:ascii="隶书" w:hAnsi="Arial" w:eastAsia="隶书" w:cs="Arial"/>
          <w:b/>
          <w:bCs w:val="0"/>
          <w:sz w:val="24"/>
          <w:szCs w:val="24"/>
        </w:rPr>
        <w:t xml:space="preserve"> </w:t>
      </w:r>
    </w:p>
    <w:p>
      <w:pPr>
        <w:spacing w:line="360" w:lineRule="exact"/>
        <w:jc w:val="both"/>
        <w:rPr>
          <w:rFonts w:hint="eastAsia" w:ascii="隶书" w:hAnsi="Arial" w:eastAsia="隶书" w:cs="Arial"/>
          <w:b w:val="0"/>
          <w:bCs/>
          <w:sz w:val="36"/>
          <w:szCs w:val="36"/>
        </w:rPr>
      </w:pPr>
      <w:r>
        <w:rPr>
          <w:rFonts w:hint="default" w:ascii="隶书" w:hAnsi="Arial" w:eastAsia="隶书" w:cs="Arial"/>
          <w:b/>
          <w:bCs w:val="0"/>
          <w:sz w:val="24"/>
          <w:szCs w:val="24"/>
          <w:lang w:val="en-US"/>
        </w:rPr>
        <w:t>Tel/fax:0574-88322367    www.loncinbio.com</w:t>
      </w:r>
      <w:r>
        <w:rPr>
          <w:rFonts w:hint="eastAsia" w:ascii="隶书" w:hAnsi="Arial" w:eastAsia="隶书" w:cs="Arial"/>
          <w:b/>
          <w:bCs w:val="0"/>
          <w:sz w:val="24"/>
          <w:szCs w:val="24"/>
        </w:rPr>
        <w:t xml:space="preserve">   </w:t>
      </w:r>
      <w:r>
        <w:rPr>
          <w:rFonts w:hint="eastAsia" w:ascii="隶书" w:hAnsi="Arial" w:eastAsia="隶书" w:cs="Arial"/>
          <w:b w:val="0"/>
          <w:bCs/>
          <w:sz w:val="36"/>
          <w:szCs w:val="36"/>
        </w:rPr>
        <w:t xml:space="preserve"> </w:t>
      </w:r>
    </w:p>
    <w:p>
      <w:pPr>
        <w:pBdr>
          <w:bottom w:val="single" w:color="auto" w:sz="4" w:space="0"/>
        </w:pBdr>
        <w:jc w:val="center"/>
        <w:rPr>
          <w:rFonts w:hint="eastAsia"/>
          <w:b/>
          <w:bCs/>
          <w:szCs w:val="21"/>
        </w:rPr>
      </w:pPr>
    </w:p>
    <w:p/>
    <w:p/>
    <w:p>
      <w:pPr>
        <w:ind w:firstLine="3400" w:firstLineChars="850"/>
        <w:rPr>
          <w:rFonts w:hint="default" w:ascii="Calibri" w:hAnsi="Calibri" w:cs="Calibri"/>
          <w:b/>
          <w:bCs/>
          <w:color w:val="747474"/>
          <w:kern w:val="0"/>
          <w:sz w:val="24"/>
          <w:shd w:val="clear" w:color="auto" w:fill="auto"/>
        </w:rPr>
      </w:pPr>
      <w:r>
        <w:rPr>
          <w:rFonts w:ascii="Arial" w:hAnsi="Arial" w:eastAsia="宋体" w:cs="Arial"/>
          <w:i w:val="0"/>
          <w:caps w:val="0"/>
          <w:color w:val="333333"/>
          <w:spacing w:val="0"/>
          <w:sz w:val="40"/>
          <w:szCs w:val="40"/>
          <w:shd w:val="clear" w:color="auto" w:fill="FFFFFF"/>
        </w:rPr>
        <w:t>Specification Sheets</w:t>
      </w:r>
    </w:p>
    <w:p/>
    <w:p/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NAME:L-Tryptophan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STANDARD:USP32</w:t>
      </w:r>
    </w:p>
    <w:p/>
    <w:tbl>
      <w:tblPr>
        <w:tblStyle w:val="5"/>
        <w:tblpPr w:leftFromText="180" w:rightFromText="180" w:vertAnchor="text" w:horzAnchor="page" w:tblpX="890" w:tblpY="158"/>
        <w:tblOverlap w:val="never"/>
        <w:tblW w:w="945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49"/>
        <w:gridCol w:w="4166"/>
        <w:gridCol w:w="20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15" w:line="233" w:lineRule="exact"/>
              <w:ind w:left="911"/>
              <w:rPr>
                <w:rFonts w:ascii="Candara" w:hAnsi="Candara" w:eastAsia="Candara" w:cs="Candara"/>
                <w:color w:val="000000" w:themeColor="text1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ndara" w:hAnsi="Candara" w:eastAsia="Candara" w:cs="Candara"/>
                <w:b/>
                <w:bCs/>
                <w:color w:val="000000" w:themeColor="text1"/>
                <w:position w:val="3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>Analysis</w:t>
            </w:r>
            <w:r>
              <w:rPr>
                <w:rFonts w:ascii="Candara" w:hAnsi="Candara" w:eastAsia="Candara" w:cs="Candara"/>
                <w:color w:val="000000" w:themeColor="text1"/>
                <w:spacing w:val="41"/>
                <w:position w:val="3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color w:val="000000" w:themeColor="text1"/>
                <w:position w:val="3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>Item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15" w:line="233" w:lineRule="exact"/>
              <w:ind w:left="947"/>
              <w:rPr>
                <w:rFonts w:ascii="Candara" w:hAnsi="Candara" w:eastAsia="Candara" w:cs="Candara"/>
                <w:color w:val="000000" w:themeColor="text1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ndara" w:hAnsi="Candara" w:eastAsia="Candara" w:cs="Candara"/>
                <w:b/>
                <w:bCs/>
                <w:color w:val="000000" w:themeColor="text1"/>
                <w:spacing w:val="6"/>
                <w:position w:val="3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>S</w:t>
            </w:r>
            <w:r>
              <w:rPr>
                <w:rFonts w:ascii="Candara" w:hAnsi="Candara" w:eastAsia="Candara" w:cs="Candara"/>
                <w:b/>
                <w:bCs/>
                <w:color w:val="000000" w:themeColor="text1"/>
                <w:spacing w:val="5"/>
                <w:position w:val="3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>p</w:t>
            </w:r>
            <w:r>
              <w:rPr>
                <w:rFonts w:ascii="Candara" w:hAnsi="Candara" w:eastAsia="Candara" w:cs="Candara"/>
                <w:b/>
                <w:bCs/>
                <w:color w:val="000000" w:themeColor="text1"/>
                <w:spacing w:val="3"/>
                <w:position w:val="3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>ecification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24" w:line="234" w:lineRule="exact"/>
              <w:ind w:left="207"/>
              <w:rPr>
                <w:rFonts w:ascii="Candara" w:hAnsi="Candara" w:eastAsia="Candara" w:cs="Candara"/>
                <w:color w:val="000000" w:themeColor="text1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ndara" w:hAnsi="Candara" w:eastAsia="Candara" w:cs="Candara"/>
                <w:b/>
                <w:bCs/>
                <w:color w:val="000000" w:themeColor="text1"/>
                <w:spacing w:val="4"/>
                <w:position w:val="1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ascii="Candara" w:hAnsi="Candara" w:eastAsia="Candara" w:cs="Candara"/>
                <w:b/>
                <w:bCs/>
                <w:color w:val="000000" w:themeColor="text1"/>
                <w:spacing w:val="3"/>
                <w:position w:val="1"/>
                <w:sz w:val="18"/>
                <w:szCs w:val="18"/>
                <w:shd w:val="clear" w:color="FFFFFF" w:fill="D9D9D9"/>
                <w14:textFill>
                  <w14:solidFill>
                    <w14:schemeClr w14:val="tx1"/>
                  </w14:solidFill>
                </w14:textFill>
              </w:rPr>
              <w:t>ethod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Chara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cters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,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Appearance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2" w:lineRule="auto"/>
              <w:ind w:left="10" w:firstLine="152"/>
              <w:rPr>
                <w:rFonts w:ascii="Arial" w:hAnsi="Arial" w:eastAsia="Arial" w:cs="Arial"/>
                <w:sz w:val="15"/>
                <w:szCs w:val="15"/>
              </w:rPr>
            </w:pPr>
            <w:r>
              <w:rPr>
                <w:rFonts w:ascii="Arial" w:hAnsi="Arial" w:eastAsia="Arial" w:cs="Arial"/>
                <w:sz w:val="15"/>
                <w:szCs w:val="15"/>
              </w:rPr>
              <w:t>White</w:t>
            </w:r>
            <w:r>
              <w:rPr>
                <w:rFonts w:ascii="Arial" w:hAnsi="Arial" w:eastAsia="Arial" w:cs="Arial"/>
                <w:spacing w:val="21"/>
                <w:sz w:val="15"/>
                <w:szCs w:val="15"/>
              </w:rPr>
              <w:t xml:space="preserve"> 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</w:t>
            </w:r>
            <w:r>
              <w:rPr>
                <w:rFonts w:ascii="Arial" w:hAnsi="Arial" w:eastAsia="Arial" w:cs="Arial"/>
                <w:sz w:val="15"/>
                <w:szCs w:val="15"/>
              </w:rPr>
              <w:t>or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canary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yellow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crystals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or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 xml:space="preserve">crystalline </w:t>
            </w:r>
            <w:r>
              <w:rPr>
                <w:rFonts w:ascii="Arial" w:hAnsi="Arial" w:eastAsia="Arial" w:cs="Arial"/>
                <w:spacing w:val="4"/>
                <w:sz w:val="15"/>
                <w:szCs w:val="15"/>
              </w:rPr>
              <w:t>powde</w:t>
            </w:r>
            <w:r>
              <w:rPr>
                <w:rFonts w:ascii="Arial" w:hAnsi="Arial" w:eastAsia="Arial" w:cs="Arial"/>
                <w:spacing w:val="3"/>
                <w:sz w:val="15"/>
                <w:szCs w:val="15"/>
              </w:rPr>
              <w:t>r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54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Visual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20" w:lineRule="exact"/>
              <w:ind w:left="17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dentification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20" w:lineRule="exact"/>
              <w:ind w:left="17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Infrared absor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ption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199" w:lineRule="auto"/>
              <w:ind w:left="42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SP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197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K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16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Assay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21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NLT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98.5%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and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10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1.5%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Residue on i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gnition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21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6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7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6"/>
                <w:position w:val="1"/>
                <w:sz w:val="16"/>
                <w:szCs w:val="16"/>
              </w:rPr>
              <w:t>0. 1%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Chloride(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CL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)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.05%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6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Sulf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ate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(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SO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4)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.03%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6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Iron(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Fe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)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30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0" w:line="219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Lead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0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NM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1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6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Arsenic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.5 ppm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Cadmium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.5 ppm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1" w:line="220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Mer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cury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1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8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5"/>
                <w:position w:val="2"/>
                <w:sz w:val="16"/>
                <w:szCs w:val="16"/>
              </w:rPr>
              <w:t>.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 xml:space="preserve"> 1 ppm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19" w:lineRule="exact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H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eavy</w:t>
            </w: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Metals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15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3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20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S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pecific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rotation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[α]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D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25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20" w:lineRule="exact"/>
              <w:ind w:left="16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−29.4° ~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−32.8°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9" w:lineRule="auto"/>
              <w:ind w:left="42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SP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781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2" w:line="197" w:lineRule="auto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6"/>
                <w:sz w:val="16"/>
                <w:szCs w:val="16"/>
              </w:rPr>
              <w:t>P</w:t>
            </w:r>
            <w:r>
              <w:rPr>
                <w:rFonts w:ascii="Arial" w:hAnsi="Arial" w:eastAsia="Arial" w:cs="Arial"/>
                <w:spacing w:val="-5"/>
                <w:sz w:val="16"/>
                <w:szCs w:val="16"/>
              </w:rPr>
              <w:t>H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7" w:lineRule="auto"/>
              <w:ind w:left="21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z w:val="16"/>
                <w:szCs w:val="16"/>
              </w:rPr>
              <w:t>.5~7.0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7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91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324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Loss</w:t>
            </w: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on drying</w:t>
            </w:r>
          </w:p>
        </w:tc>
        <w:tc>
          <w:tcPr>
            <w:tcW w:w="416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0.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3%</w:t>
            </w:r>
          </w:p>
        </w:tc>
        <w:tc>
          <w:tcPr>
            <w:tcW w:w="20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3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7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31</w:t>
            </w:r>
          </w:p>
        </w:tc>
      </w:tr>
    </w:tbl>
    <w:p/>
    <w:p/>
    <w:p>
      <w:pPr>
        <w:spacing w:line="203" w:lineRule="exact"/>
      </w:pPr>
    </w:p>
    <w:p>
      <w:pPr>
        <w:spacing w:before="212" w:line="225" w:lineRule="exact"/>
        <w:rPr>
          <w:rFonts w:ascii="Calibri" w:hAnsi="Calibri" w:eastAsia="Calibri" w:cs="Calibri"/>
          <w:sz w:val="18"/>
          <w:szCs w:val="18"/>
        </w:rPr>
      </w:pPr>
    </w:p>
    <w:p>
      <w:pPr>
        <w:spacing w:before="143" w:line="234" w:lineRule="exact"/>
        <w:rPr>
          <w:rFonts w:ascii="Candara" w:hAnsi="Candara" w:eastAsia="Candara" w:cs="Candara"/>
          <w:sz w:val="18"/>
          <w:szCs w:val="18"/>
        </w:rPr>
      </w:pPr>
    </w:p>
    <w:tbl>
      <w:tblPr>
        <w:tblStyle w:val="5"/>
        <w:tblpPr w:leftFromText="180" w:rightFromText="180" w:vertAnchor="text" w:horzAnchor="page" w:tblpX="919" w:tblpY="3980"/>
        <w:tblOverlap w:val="never"/>
        <w:tblW w:w="945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81"/>
        <w:gridCol w:w="4260"/>
        <w:gridCol w:w="20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31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Tot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al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Aerobic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Microbial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Count</w:t>
            </w:r>
          </w:p>
        </w:tc>
        <w:tc>
          <w:tcPr>
            <w:tcW w:w="426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NMT 1000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cfu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/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g</w:t>
            </w:r>
          </w:p>
        </w:tc>
        <w:tc>
          <w:tcPr>
            <w:tcW w:w="201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8" w:line="199" w:lineRule="auto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31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Molds and Yea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sts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Count</w:t>
            </w:r>
          </w:p>
        </w:tc>
        <w:tc>
          <w:tcPr>
            <w:tcW w:w="426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 100 cfu/g</w:t>
            </w:r>
          </w:p>
        </w:tc>
        <w:tc>
          <w:tcPr>
            <w:tcW w:w="201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9" w:line="199" w:lineRule="auto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31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Colifor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bacteria</w:t>
            </w:r>
          </w:p>
        </w:tc>
        <w:tc>
          <w:tcPr>
            <w:tcW w:w="426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201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31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07" w:lineRule="exact"/>
              <w:ind w:left="171"/>
              <w:rPr>
                <w:rFonts w:ascii="Arial" w:hAnsi="Arial" w:eastAsia="Arial" w:cs="Arial"/>
                <w:sz w:val="15"/>
                <w:szCs w:val="15"/>
              </w:rPr>
            </w:pPr>
            <w:r>
              <w:rPr>
                <w:rFonts w:ascii="Arial" w:hAnsi="Arial" w:eastAsia="Arial" w:cs="Arial"/>
                <w:position w:val="2"/>
                <w:sz w:val="15"/>
                <w:szCs w:val="15"/>
              </w:rPr>
              <w:t>Salmonella</w:t>
            </w:r>
            <w:r>
              <w:rPr>
                <w:rFonts w:ascii="Arial" w:hAnsi="Arial" w:eastAsia="Arial" w:cs="Arial"/>
                <w:spacing w:val="35"/>
                <w:position w:val="2"/>
                <w:sz w:val="15"/>
                <w:szCs w:val="15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5"/>
                <w:szCs w:val="15"/>
              </w:rPr>
              <w:t>sp</w:t>
            </w:r>
            <w:r>
              <w:rPr>
                <w:rFonts w:ascii="Arial" w:hAnsi="Arial" w:eastAsia="Arial" w:cs="Arial"/>
                <w:spacing w:val="35"/>
                <w:position w:val="2"/>
                <w:sz w:val="15"/>
                <w:szCs w:val="15"/>
              </w:rPr>
              <w:t>.</w:t>
            </w:r>
          </w:p>
        </w:tc>
        <w:tc>
          <w:tcPr>
            <w:tcW w:w="426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201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31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Staphylo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coccus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aureus</w:t>
            </w:r>
          </w:p>
        </w:tc>
        <w:tc>
          <w:tcPr>
            <w:tcW w:w="426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201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</w:tr>
    </w:tbl>
    <w:p>
      <w:pPr>
        <w:spacing w:before="40" w:line="255" w:lineRule="exact"/>
        <w:ind w:left="397"/>
        <w:rPr>
          <w:rFonts w:ascii="宋体" w:hAnsi="宋体" w:eastAsia="宋体" w:cs="宋体"/>
          <w:sz w:val="16"/>
          <w:szCs w:val="16"/>
        </w:rPr>
      </w:pPr>
      <w:r>
        <w:rPr>
          <w:rFonts w:ascii="Calibri" w:hAnsi="Calibri" w:eastAsia="Calibri" w:cs="Calibri"/>
          <w:spacing w:val="1"/>
          <w:sz w:val="18"/>
          <w:szCs w:val="18"/>
        </w:rPr>
        <w:t xml:space="preserve">             </w:t>
      </w:r>
      <w:r>
        <w:rPr>
          <w:rFonts w:ascii="Calibri" w:hAnsi="Calibri" w:eastAsia="Calibri" w:cs="Calibri"/>
          <w:sz w:val="18"/>
          <w:szCs w:val="18"/>
        </w:rPr>
        <w:t xml:space="preserve">                        </w:t>
      </w:r>
    </w:p>
    <w:sectPr>
      <w:headerReference r:id="rId5" w:type="default"/>
      <w:footerReference r:id="rId6" w:type="default"/>
      <w:pgSz w:w="11907" w:h="16840"/>
      <w:pgMar w:top="571" w:right="500" w:bottom="539" w:left="919" w:header="0" w:footer="32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exact"/>
      <w:ind w:left="7332"/>
      <w:rPr>
        <w:rFonts w:ascii="Candara" w:hAnsi="Candara" w:eastAsia="Candara" w:cs="Candara"/>
        <w:sz w:val="16"/>
        <w:szCs w:val="16"/>
      </w:rPr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MyYjFlMzAyMDhkNGJlNzJhODIyNTQyMmY4ZWYwNTUifQ=="/>
  </w:docVars>
  <w:rsids>
    <w:rsidRoot w:val="00000000"/>
    <w:rsid w:val="45216F7A"/>
    <w:rsid w:val="716813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140</Words>
  <Characters>825</Characters>
  <TotalTime>3</TotalTime>
  <ScaleCrop>false</ScaleCrop>
  <LinksUpToDate>false</LinksUpToDate>
  <CharactersWithSpaces>956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2023-03-05T16:26:00Z</dcterms:created>
  <dc:creator>nt911</dc:creator>
  <cp:lastModifiedBy>Stone王祥君-氨基酸赢销人</cp:lastModifiedBy>
  <dcterms:modified xsi:type="dcterms:W3CDTF">2023-06-12T10:05:25Z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2023-06-12T17:58:49Z</vt:filetime>
  </property>
  <property fmtid="{D5CDD505-2E9C-101B-9397-08002B2CF9AE}" pid="4" name="KSOProductBuildVer">
    <vt:lpwstr>2052-11.1.0.14309</vt:lpwstr>
  </property>
  <property fmtid="{D5CDD505-2E9C-101B-9397-08002B2CF9AE}" pid="5" name="ICV">
    <vt:lpwstr>8DD433E2C11E401E8F598E3303823466_13</vt:lpwstr>
  </property>
</Properties>
</file>