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240" w:lineRule="auto"/>
        <w:ind w:left="0" w:right="0" w:firstLine="0"/>
        <w:jc w:val="center"/>
        <w:textAlignment w:val="auto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27940</wp:posOffset>
            </wp:positionH>
            <wp:positionV relativeFrom="paragraph">
              <wp:posOffset>-208915</wp:posOffset>
            </wp:positionV>
            <wp:extent cx="1295400" cy="242570"/>
            <wp:effectExtent l="0" t="0" r="0" b="6350"/>
            <wp:wrapThrough wrapText="bothSides">
              <wp:wrapPolygon>
                <wp:start x="720" y="1923"/>
                <wp:lineTo x="0" y="17303"/>
                <wp:lineTo x="0" y="20186"/>
                <wp:lineTo x="20880" y="20186"/>
                <wp:lineTo x="21240" y="10574"/>
                <wp:lineTo x="21240" y="1923"/>
                <wp:lineTo x="720" y="1923"/>
              </wp:wrapPolygon>
            </wp:wrapThrough>
            <wp:docPr id="1" name="图片 1" descr="/private/var/folders/vw/pspt531x5tnd5qpbv4l6s49h0000gn/T/com.kingsoft.wpsoffice.mac/picturecompress_20221206142509/output_1.pngoutput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/private/var/folders/vw/pspt531x5tnd5qpbv4l6s49h0000gn/T/com.kingsoft.wpsoffice.mac/picturecompress_20221206142509/output_1.pngoutput_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242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240" w:lineRule="auto"/>
        <w:ind w:left="0" w:right="0" w:firstLine="0"/>
        <w:jc w:val="center"/>
        <w:textAlignment w:val="auto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eastAsia" w:eastAsia="宋体" w:cs="Times New Roman"/>
          <w:b/>
          <w:sz w:val="28"/>
          <w:szCs w:val="28"/>
          <w:lang w:val="en-US" w:eastAsia="zh-CN"/>
        </w:rPr>
        <w:t xml:space="preserve">Material </w:t>
      </w:r>
      <w:r>
        <w:rPr>
          <w:rFonts w:hint="default" w:ascii="Times New Roman" w:hAnsi="Times New Roman" w:cs="Times New Roman"/>
          <w:b/>
          <w:sz w:val="28"/>
          <w:szCs w:val="28"/>
        </w:rPr>
        <w:t>Safety Data Sheet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240" w:lineRule="auto"/>
        <w:ind w:left="0" w:right="0" w:firstLine="0"/>
        <w:jc w:val="center"/>
        <w:textAlignment w:val="auto"/>
        <w:rPr>
          <w:rFonts w:hint="default" w:ascii="Times New Roman" w:hAnsi="Times New Roman" w:cs="Times New Roman"/>
          <w:b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477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360"/>
        <w:jc w:val="left"/>
        <w:textAlignment w:val="auto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  <w:t>Identification of substance: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sz w:val="24"/>
          <w:szCs w:val="24"/>
        </w:rPr>
        <w:t>Product det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ails:</w:t>
      </w:r>
      <w:r>
        <w:rPr>
          <w:rFonts w:hint="eastAsia" w:eastAsia="宋体" w:cs="Times New Roman"/>
          <w:sz w:val="24"/>
          <w:szCs w:val="24"/>
          <w:highlight w:val="none"/>
          <w:lang w:val="en-US" w:eastAsia="zh-CN"/>
        </w:rPr>
        <w:t xml:space="preserve"> L-Cysteine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1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0"/>
        <w:jc w:val="left"/>
        <w:textAlignment w:val="auto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sz w:val="24"/>
          <w:szCs w:val="24"/>
          <w:highlight w:val="none"/>
        </w:rPr>
        <w:t>Trade name:L-Cysteine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7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40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Manufacturer/Supplier: Shaanxi Lifewe Bioengineering Co., Ltd. 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7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Information department: </w:t>
      </w:r>
      <w:r>
        <w:rPr>
          <w:rFonts w:hint="default" w:ascii="Times New Roman" w:hAnsi="Times New Roman" w:cs="Times New Roman"/>
          <w:spacing w:val="-3"/>
          <w:sz w:val="24"/>
          <w:szCs w:val="24"/>
        </w:rPr>
        <w:t xml:space="preserve">Technical </w:t>
      </w:r>
      <w:r>
        <w:rPr>
          <w:rFonts w:hint="default" w:ascii="Times New Roman" w:hAnsi="Times New Roman" w:cs="Times New Roman"/>
          <w:sz w:val="24"/>
          <w:szCs w:val="24"/>
        </w:rPr>
        <w:t>Department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477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360"/>
        <w:jc w:val="left"/>
        <w:textAlignment w:val="auto"/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</w:pPr>
      <w:r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  <w:t>Composition/Data on components: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Chemical characterization: natural</w:t>
      </w:r>
      <w:r>
        <w:rPr>
          <w:rFonts w:hint="default"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product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sz w:val="24"/>
          <w:szCs w:val="24"/>
        </w:rPr>
        <w:t>Description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 xml:space="preserve">: White </w:t>
      </w:r>
      <w:r>
        <w:rPr>
          <w:rFonts w:hint="eastAsia" w:eastAsia="宋体" w:cs="Times New Roman"/>
          <w:sz w:val="24"/>
          <w:szCs w:val="24"/>
          <w:highlight w:val="none"/>
          <w:lang w:val="en-US" w:eastAsia="zh-CN"/>
        </w:rPr>
        <w:t>C</w:t>
      </w:r>
      <w:r>
        <w:rPr>
          <w:rFonts w:hint="default" w:ascii="Times New Roman" w:hAnsi="Times New Roman" w:cs="Times New Roman"/>
          <w:sz w:val="24"/>
          <w:szCs w:val="24"/>
          <w:highlight w:val="none"/>
        </w:rPr>
        <w:t>rystalline powder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sz w:val="24"/>
          <w:szCs w:val="24"/>
          <w:highlight w:val="none"/>
        </w:rPr>
        <w:t>Dangerous components: no.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477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360"/>
        <w:jc w:val="left"/>
        <w:textAlignment w:val="auto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  <w:t>Hazards identification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240" w:lineRule="auto"/>
        <w:ind w:left="0" w:right="0" w:firstLine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·Hazard description: not applicable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240" w:lineRule="auto"/>
        <w:ind w:left="0" w:right="0" w:firstLine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·Information pertaining to particular dangers for man and environment: not applicable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240" w:lineRule="auto"/>
        <w:ind w:left="0" w:right="0" w:firstLine="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·Classification system:The classification was made according to the latest editions of the EU-lists, and  expanded upon from company and literature</w:t>
      </w:r>
      <w:r>
        <w:rPr>
          <w:rFonts w:hint="default"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data.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477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360"/>
        <w:jc w:val="left"/>
        <w:textAlignment w:val="auto"/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</w:pPr>
      <w:r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  <w:t>First aid measures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General information: no special measures</w:t>
      </w:r>
      <w:r>
        <w:rPr>
          <w:rFonts w:hint="default"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required.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After inhalation: Supply fresh air; consult doctor in case of</w:t>
      </w:r>
      <w:r>
        <w:rPr>
          <w:rFonts w:hint="default"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complaints.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After skin contact: generally the product does not irritate the</w:t>
      </w:r>
      <w:r>
        <w:rPr>
          <w:rFonts w:hint="default"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skin.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After eye contact: Rinse opened eye for several minutes under running</w:t>
      </w:r>
      <w:r>
        <w:rPr>
          <w:rFonts w:hint="default"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3"/>
          <w:sz w:val="24"/>
          <w:szCs w:val="24"/>
        </w:rPr>
        <w:t>water.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After swallowing: if symptoms persist consult</w:t>
      </w:r>
      <w:r>
        <w:rPr>
          <w:rFonts w:hint="default"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3"/>
          <w:sz w:val="24"/>
          <w:szCs w:val="24"/>
        </w:rPr>
        <w:t>doctor.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477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360"/>
        <w:jc w:val="left"/>
        <w:textAlignment w:val="auto"/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</w:pPr>
      <w:r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  <w:t>Fire fighting measures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Suitable extinguishing</w:t>
      </w:r>
      <w:r>
        <w:rPr>
          <w:rFonts w:hint="default"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agents:CO2, extinguishing powder or water spray. Fight larger fires with water spray of alcohol resistant foam.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Protective equipment: No special measures</w:t>
      </w:r>
      <w:r>
        <w:rPr>
          <w:rFonts w:hint="default"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required.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477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360"/>
        <w:jc w:val="left"/>
        <w:textAlignment w:val="auto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  <w:t>Accidental release measures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Measures for environmental protection: No special measures</w:t>
      </w:r>
      <w:r>
        <w:rPr>
          <w:rFonts w:hint="default"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required.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Measures for cleaning/collection: Pick up mechanically avoiding causing a</w:t>
      </w:r>
      <w:r>
        <w:rPr>
          <w:rFonts w:hint="default"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3"/>
          <w:sz w:val="24"/>
          <w:szCs w:val="24"/>
        </w:rPr>
        <w:t>stir.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Additional information: No dangerous substances are</w:t>
      </w:r>
      <w:r>
        <w:rPr>
          <w:rFonts w:hint="default"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released.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487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370"/>
        <w:jc w:val="left"/>
        <w:textAlignment w:val="auto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  <w:t>Handling and storage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7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Information for safe handling: No any</w:t>
      </w:r>
      <w:r>
        <w:rPr>
          <w:rFonts w:hint="default"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effect.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7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Information about protection against explosions and firms: No special measures</w:t>
      </w:r>
      <w:r>
        <w:rPr>
          <w:rFonts w:hint="default"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required.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Storage: requirements to be met by storerooms and receptacles: Keep container</w:t>
      </w:r>
      <w:r>
        <w:rPr>
          <w:rFonts w:hint="default"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pacing w:val="-5"/>
          <w:sz w:val="24"/>
          <w:szCs w:val="24"/>
        </w:rPr>
        <w:t>dry.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9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8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Information about storage in one common storage facility: Not</w:t>
      </w:r>
      <w:r>
        <w:rPr>
          <w:rFonts w:hint="default"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required.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Further information about storage conditions:</w:t>
      </w:r>
      <w:r>
        <w:rPr>
          <w:rFonts w:hint="default"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None.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Storage class: no special</w:t>
      </w:r>
      <w:r>
        <w:rPr>
          <w:rFonts w:hint="default"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requirement.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477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360"/>
        <w:jc w:val="left"/>
        <w:textAlignment w:val="auto"/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</w:pPr>
      <w:r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  <w:t>Exposure controls and personal protection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Additional information about design of technical systems: No further data; see item</w:t>
      </w:r>
      <w:r>
        <w:rPr>
          <w:rFonts w:hint="default"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7.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Components with limit values that require monitoring at the</w:t>
      </w:r>
      <w:r>
        <w:rPr>
          <w:rFonts w:hint="default"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workplace:The product does not contain any relevant quantities of materials with critical values that have to be monitored at the workplace.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right="0" w:rightChars="0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Addition information: 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right="0" w:rightChars="0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The lists that were valid during the creation were used as</w:t>
      </w:r>
      <w:r>
        <w:rPr>
          <w:rFonts w:hint="default"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basis.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Personal protective equipment: no requirement.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Breathing equipment: Not</w:t>
      </w:r>
      <w:r>
        <w:rPr>
          <w:rFonts w:hint="default"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required.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Protection of hands: Not</w:t>
      </w:r>
      <w:r>
        <w:rPr>
          <w:rFonts w:hint="default"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required.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Eye protection: Not</w:t>
      </w:r>
      <w:r>
        <w:rPr>
          <w:rFonts w:hint="default"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required.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  <w:sectPr>
          <w:headerReference r:id="rId5" w:type="default"/>
          <w:footerReference r:id="rId6" w:type="default"/>
          <w:type w:val="continuous"/>
          <w:pgSz w:w="11910" w:h="16840"/>
          <w:pgMar w:top="1360" w:right="1300" w:bottom="860" w:left="1300" w:header="473" w:footer="673" w:gutter="0"/>
          <w:cols w:space="720" w:num="1"/>
        </w:sect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41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301"/>
        <w:jc w:val="left"/>
        <w:textAlignment w:val="auto"/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</w:pPr>
      <w:r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  <w:t>Physical and chemical properties: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Form: fine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powder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Odor:</w:t>
      </w:r>
      <w:r>
        <w:rPr>
          <w:rFonts w:hint="default"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characteristic</w:t>
      </w:r>
    </w:p>
    <w:p>
      <w:pPr>
        <w:pStyle w:val="9"/>
        <w:keepNext w:val="0"/>
        <w:keepLines w:val="0"/>
        <w:pageBreakBefore w:val="0"/>
        <w:widowControl w:val="0"/>
        <w:numPr>
          <w:ilvl w:val="1"/>
          <w:numId w:val="1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Moisture: not more than</w:t>
      </w:r>
      <w:r>
        <w:rPr>
          <w:rFonts w:hint="default"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hint="default" w:cs="Times New Roman"/>
          <w:sz w:val="24"/>
          <w:szCs w:val="24"/>
          <w:lang w:val="en-US"/>
        </w:rPr>
        <w:t>8</w:t>
      </w:r>
      <w:r>
        <w:rPr>
          <w:rFonts w:hint="default" w:ascii="Times New Roman" w:hAnsi="Times New Roman" w:cs="Times New Roman"/>
          <w:sz w:val="24"/>
          <w:szCs w:val="24"/>
        </w:rPr>
        <w:t>%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41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301"/>
        <w:jc w:val="left"/>
        <w:textAlignment w:val="auto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  <w:t>Stability and reactivity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491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0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Thermal decomposition / conditions to be</w:t>
      </w:r>
      <w:r>
        <w:rPr>
          <w:rFonts w:hint="default"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avoided: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240" w:lineRule="auto"/>
        <w:ind w:left="0" w:right="0" w:firstLine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No decomposition if used according to specifications.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Dangerous reactions: No dangerous reactions</w:t>
      </w:r>
      <w:r>
        <w:rPr>
          <w:rFonts w:hint="default"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known.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Dangerous products of</w:t>
      </w:r>
      <w:r>
        <w:rPr>
          <w:rFonts w:hint="default"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decomposition: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240" w:lineRule="auto"/>
        <w:ind w:left="0" w:right="0" w:firstLine="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No dangerous decomposition products known.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404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287"/>
        <w:jc w:val="left"/>
        <w:textAlignment w:val="auto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  <w:t>Toxicological information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236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Acute toxicity:</w:t>
      </w:r>
      <w:r>
        <w:rPr>
          <w:rFonts w:hint="default"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none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Primary irritant effect:</w:t>
      </w:r>
      <w:r>
        <w:rPr>
          <w:rFonts w:hint="default"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none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54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236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On the skin: no irritant effect on the skin. The inhalation of powder can irritate the respiratory</w:t>
      </w:r>
      <w:r>
        <w:rPr>
          <w:rFonts w:hint="default"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tract.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On the eye: No irritant</w:t>
      </w:r>
      <w:r>
        <w:rPr>
          <w:rFonts w:hint="default"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effect.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Sensitization: No sensitizing effects</w:t>
      </w:r>
      <w:r>
        <w:rPr>
          <w:rFonts w:hint="default"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known.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Additional toxicological</w:t>
      </w:r>
      <w:r>
        <w:rPr>
          <w:rFonts w:hint="default"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information: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-121" w:leftChars="0" w:right="0" w:rightChars="0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The product is not subject to classification according to the calculation method of the General EU Classification Guidelines of preparations as issued in the latest version: When used and handled according to specifications, the product does not have any harmful effects according to our experience and the information provided to us.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41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301"/>
        <w:jc w:val="left"/>
        <w:textAlignment w:val="auto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  <w:t>Ecological information: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General notes: No hazardous to water.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41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301"/>
        <w:jc w:val="left"/>
        <w:textAlignment w:val="auto"/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</w:pPr>
      <w:r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  <w:t>Disposal Considerations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Waste Disposal: Waste must be disposed of in accordance with federal, state and local environmental control regulations.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41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301"/>
        <w:jc w:val="left"/>
        <w:textAlignment w:val="auto"/>
        <w:rPr>
          <w:rFonts w:hint="default" w:ascii="Times New Roman" w:hAnsi="Times New Roman" w:cs="Times New Roman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  <w:t>Transport information: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5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ADR/RID class: Not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applicable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41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301"/>
        <w:jc w:val="left"/>
        <w:textAlignment w:val="auto"/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</w:pPr>
      <w:r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  <w:t>Other Regulatory Information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Federal and State Regulation: No products were found.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Other Regulations: Not available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Other Classifications: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WHMIS (Canada): Not controlled under WHMIS (Canada)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DSCL (EEC):R36-Irritating to eye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/</w:t>
      </w:r>
      <w:r>
        <w:rPr>
          <w:rFonts w:hint="default" w:ascii="Times New Roman" w:hAnsi="Times New Roman" w:cs="Times New Roman"/>
          <w:sz w:val="24"/>
          <w:szCs w:val="24"/>
        </w:rPr>
        <w:t>S2-keep out of the reach of children.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/</w:t>
      </w:r>
      <w:r>
        <w:rPr>
          <w:rFonts w:hint="default" w:ascii="Times New Roman" w:hAnsi="Times New Roman" w:cs="Times New Roman"/>
          <w:sz w:val="24"/>
          <w:szCs w:val="24"/>
        </w:rPr>
        <w:t>S46-If swallowed, seek medical advice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/</w:t>
      </w:r>
      <w:r>
        <w:rPr>
          <w:rFonts w:hint="default" w:ascii="Times New Roman" w:hAnsi="Times New Roman" w:cs="Times New Roman"/>
          <w:sz w:val="24"/>
          <w:szCs w:val="24"/>
        </w:rPr>
        <w:t>Immediately and show this container or label.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HMIS (U.S.A.)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:</w:t>
      </w:r>
      <w:r>
        <w:rPr>
          <w:rFonts w:hint="default" w:ascii="Times New Roman" w:hAnsi="Times New Roman" w:cs="Times New Roman"/>
          <w:sz w:val="24"/>
          <w:szCs w:val="24"/>
        </w:rPr>
        <w:t>Health Hazard: 1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/</w:t>
      </w:r>
      <w:r>
        <w:rPr>
          <w:rFonts w:hint="default" w:ascii="Times New Roman" w:hAnsi="Times New Roman" w:cs="Times New Roman"/>
          <w:sz w:val="24"/>
          <w:szCs w:val="24"/>
        </w:rPr>
        <w:t>Fire Hazard: 1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/</w:t>
      </w:r>
      <w:r>
        <w:rPr>
          <w:rFonts w:hint="default" w:ascii="Times New Roman" w:hAnsi="Times New Roman" w:cs="Times New Roman"/>
          <w:sz w:val="24"/>
          <w:szCs w:val="24"/>
        </w:rPr>
        <w:t>Reactivity: 0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/</w:t>
      </w:r>
      <w:r>
        <w:rPr>
          <w:rFonts w:hint="default" w:ascii="Times New Roman" w:hAnsi="Times New Roman" w:cs="Times New Roman"/>
          <w:sz w:val="24"/>
          <w:szCs w:val="24"/>
        </w:rPr>
        <w:t>Personal Protection: E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National Fire Protection Association (U.S.A.):  Health: 1/Flammability:1/Reactivity: 0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482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21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>Protective Equipment: Gloves/Lab coat/Dust respirator/Be sure to use an Approved/certified respirator of Equivalent/Safety glasses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418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301"/>
        <w:jc w:val="left"/>
        <w:textAlignment w:val="auto"/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</w:pPr>
      <w:r>
        <w:rPr>
          <w:rFonts w:hint="default" w:ascii="Times New Roman" w:hAnsi="Times New Roman" w:cs="Times New Roman"/>
          <w:w w:val="99"/>
          <w:sz w:val="24"/>
          <w:szCs w:val="24"/>
          <w:u w:val="single" w:color="auto"/>
        </w:rPr>
        <w:t>Other information: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left" w:pos="49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240" w:lineRule="auto"/>
        <w:ind w:left="0" w:right="0" w:hanging="135"/>
        <w:jc w:val="left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This information is based on our present knowledge. However, this shall not constitute a guarantee for any specific product features and shall not establish a legally valid contractual relationship.</w:t>
      </w:r>
    </w:p>
    <w:p>
      <w:pPr>
        <w:rPr>
          <w:color w:val="000000"/>
          <w:sz w:val="24"/>
        </w:rPr>
      </w:pPr>
      <w:r>
        <w:rPr>
          <w:color w:val="000000"/>
          <w:sz w:val="24"/>
        </w:rPr>
        <w:t xml:space="preserve">· Department issuing MSDS: </w:t>
      </w:r>
      <w:r>
        <w:rPr>
          <w:rFonts w:hint="eastAsia"/>
          <w:color w:val="000000"/>
          <w:sz w:val="24"/>
        </w:rPr>
        <w:t>Shaanxi Lifewe Bioengineering Co., Ltd. </w:t>
      </w:r>
    </w:p>
    <w:p>
      <w:pPr>
        <w:rPr>
          <w:rFonts w:hint="eastAsia" w:eastAsia="宋体"/>
          <w:color w:val="000000"/>
          <w:sz w:val="24"/>
          <w:lang w:val="en-US" w:eastAsia="zh-CN"/>
        </w:rPr>
      </w:pPr>
      <w:r>
        <w:rPr>
          <w:color w:val="000000"/>
          <w:sz w:val="24"/>
        </w:rPr>
        <w:t>· Contact: M</w:t>
      </w:r>
      <w:r>
        <w:rPr>
          <w:rFonts w:hint="eastAsia"/>
          <w:color w:val="000000"/>
          <w:sz w:val="24"/>
          <w:lang w:val="en-US" w:eastAsia="zh-CN"/>
        </w:rPr>
        <w:t>s.Qiaoli Zhai</w:t>
      </w:r>
    </w:p>
    <w:p>
      <w:pPr>
        <w:rPr>
          <w:color w:val="000000"/>
          <w:sz w:val="24"/>
        </w:rPr>
      </w:pPr>
    </w:p>
    <w:p>
      <w:pPr>
        <w:rPr>
          <w:rFonts w:hint="default" w:eastAsia="宋体"/>
          <w:color w:val="000000"/>
          <w:sz w:val="24"/>
          <w:lang w:val="en-US" w:eastAsia="zh-CN"/>
        </w:rPr>
      </w:pPr>
      <w:r>
        <w:rPr>
          <w:color w:val="000000"/>
          <w:sz w:val="24"/>
        </w:rPr>
        <w:t>Date:</w:t>
      </w:r>
      <w:r>
        <w:rPr>
          <w:rFonts w:hint="eastAsia"/>
          <w:color w:val="000000"/>
          <w:sz w:val="24"/>
        </w:rPr>
        <w:t xml:space="preserve"> </w:t>
      </w:r>
      <w:r>
        <w:rPr>
          <w:rFonts w:hint="eastAsia" w:eastAsia="宋体"/>
          <w:color w:val="000000"/>
          <w:sz w:val="24"/>
          <w:lang w:val="en-US" w:eastAsia="zh-CN"/>
        </w:rPr>
        <w:t>Feb 1st</w:t>
      </w:r>
      <w:r>
        <w:rPr>
          <w:color w:val="000000"/>
          <w:sz w:val="24"/>
        </w:rPr>
        <w:t xml:space="preserve"> 20</w:t>
      </w:r>
      <w:r>
        <w:rPr>
          <w:rFonts w:hint="eastAsia"/>
          <w:color w:val="000000"/>
          <w:sz w:val="24"/>
          <w:lang w:val="en-US" w:eastAsia="zh-CN"/>
        </w:rPr>
        <w:t>24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240" w:lineRule="auto"/>
        <w:ind w:left="0" w:right="0" w:firstLine="0"/>
        <w:textAlignment w:val="auto"/>
        <w:rPr>
          <w:rFonts w:hint="default" w:ascii="Times New Roman" w:hAnsi="Times New Roman" w:eastAsia="Times New Roman" w:cs="Times New Roman"/>
          <w:color w:val="000000"/>
          <w:sz w:val="24"/>
          <w:szCs w:val="22"/>
          <w:lang w:val="en-US" w:eastAsia="en-US" w:bidi="ar-SA"/>
        </w:rPr>
      </w:pPr>
      <w:r>
        <w:rPr>
          <w:rFonts w:hint="eastAsia" w:ascii="Times New Roman" w:hAnsi="Times New Roman" w:eastAsia="Times New Roman" w:cs="Times New Roman"/>
          <w:color w:val="000000"/>
          <w:sz w:val="24"/>
          <w:szCs w:val="22"/>
          <w:lang w:val="en-US" w:eastAsia="zh-CN" w:bidi="ar-SA"/>
        </w:rPr>
        <w:t>Shaanxi Lifewe Bioengineering Co., Ltd. </w:t>
      </w:r>
    </w:p>
    <w:sectPr>
      <w:pgSz w:w="11910" w:h="16840"/>
      <w:pgMar w:top="1360" w:right="1300" w:bottom="860" w:left="1300" w:header="473" w:footer="67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before="0" w:line="14" w:lineRule="auto"/>
      <w:ind w:left="0" w:firstLine="0"/>
      <w:rPr>
        <w:sz w:val="20"/>
      </w:rPr>
    </w:pPr>
    <w:r>
      <w:rPr>
        <w:rFonts w:hint="default"/>
      </w:rPr>
      <w:drawing>
        <wp:inline distT="0" distB="0" distL="114300" distR="114300">
          <wp:extent cx="5866130" cy="574675"/>
          <wp:effectExtent l="0" t="0" r="6350" b="8255"/>
          <wp:docPr id="8" name="图片 8" descr="lifeweyeji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图片 8" descr="lifeweyejia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66130" cy="574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before="0" w:line="14" w:lineRule="auto"/>
      <w:ind w:left="0" w:firstLine="0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205925"/>
    <w:multiLevelType w:val="multilevel"/>
    <w:tmpl w:val="BF205925"/>
    <w:lvl w:ilvl="0" w:tentative="0">
      <w:start w:val="0"/>
      <w:numFmt w:val="bullet"/>
      <w:lvlText w:val="·"/>
      <w:lvlJc w:val="left"/>
      <w:pPr>
        <w:ind w:left="596" w:hanging="121"/>
      </w:pPr>
      <w:rPr>
        <w:rFonts w:hint="default" w:ascii="Times New Roman" w:hAnsi="Times New Roman" w:eastAsia="Times New Roman" w:cs="Times New Roman"/>
        <w:w w:val="100"/>
        <w:sz w:val="24"/>
        <w:szCs w:val="24"/>
      </w:rPr>
    </w:lvl>
    <w:lvl w:ilvl="1" w:tentative="0">
      <w:start w:val="0"/>
      <w:numFmt w:val="bullet"/>
      <w:lvlText w:val="•"/>
      <w:lvlJc w:val="left"/>
      <w:pPr>
        <w:ind w:left="1470" w:hanging="121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2341" w:hanging="121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211" w:hanging="121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082" w:hanging="121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953" w:hanging="121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823" w:hanging="121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694" w:hanging="121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565" w:hanging="121"/>
      </w:pPr>
      <w:rPr>
        <w:rFonts w:hint="default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476" w:hanging="360"/>
        <w:jc w:val="left"/>
      </w:pPr>
      <w:rPr>
        <w:rFonts w:hint="default" w:ascii="Times New Roman" w:hAnsi="Times New Roman" w:eastAsia="Times New Roman" w:cs="Times New Roman"/>
        <w:b/>
        <w:bCs/>
        <w:spacing w:val="-2"/>
        <w:w w:val="96"/>
        <w:sz w:val="24"/>
        <w:szCs w:val="24"/>
      </w:rPr>
    </w:lvl>
    <w:lvl w:ilvl="1" w:tentative="0">
      <w:start w:val="0"/>
      <w:numFmt w:val="bullet"/>
      <w:lvlText w:val="·"/>
      <w:lvlJc w:val="left"/>
      <w:pPr>
        <w:ind w:left="495" w:hanging="135"/>
      </w:pPr>
      <w:rPr>
        <w:rFonts w:hint="default" w:ascii="Times New Roman" w:hAnsi="Times New Roman" w:eastAsia="Times New Roman" w:cs="Times New Roman"/>
        <w:w w:val="100"/>
        <w:sz w:val="24"/>
        <w:szCs w:val="24"/>
      </w:rPr>
    </w:lvl>
    <w:lvl w:ilvl="2" w:tentative="0">
      <w:start w:val="0"/>
      <w:numFmt w:val="bullet"/>
      <w:lvlText w:val="•"/>
      <w:lvlJc w:val="left"/>
      <w:pPr>
        <w:ind w:left="1478" w:hanging="135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456" w:hanging="135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435" w:hanging="135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413" w:hanging="135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392" w:hanging="135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370" w:hanging="135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349" w:hanging="135"/>
      </w:pPr>
      <w:rPr>
        <w:rFonts w:hint="default"/>
      </w:rPr>
    </w:lvl>
  </w:abstractNum>
  <w:abstractNum w:abstractNumId="2">
    <w:nsid w:val="03D62ECE"/>
    <w:multiLevelType w:val="multilevel"/>
    <w:tmpl w:val="03D62ECE"/>
    <w:lvl w:ilvl="0" w:tentative="0">
      <w:start w:val="14"/>
      <w:numFmt w:val="decimal"/>
      <w:lvlText w:val="%1."/>
      <w:lvlJc w:val="left"/>
      <w:pPr>
        <w:ind w:left="417" w:hanging="301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</w:rPr>
    </w:lvl>
    <w:lvl w:ilvl="1" w:tentative="0">
      <w:start w:val="0"/>
      <w:numFmt w:val="bullet"/>
      <w:lvlText w:val="•"/>
      <w:lvlJc w:val="left"/>
      <w:pPr>
        <w:ind w:left="1308" w:hanging="301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2197" w:hanging="301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085" w:hanging="301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974" w:hanging="301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863" w:hanging="301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751" w:hanging="301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640" w:hanging="301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529" w:hanging="301"/>
      </w:pPr>
      <w:rPr>
        <w:rFonts w:hint="default"/>
      </w:rPr>
    </w:lvl>
  </w:abstractNum>
  <w:abstractNum w:abstractNumId="3">
    <w:nsid w:val="25B654F3"/>
    <w:multiLevelType w:val="multilevel"/>
    <w:tmpl w:val="25B654F3"/>
    <w:lvl w:ilvl="0" w:tentative="0">
      <w:start w:val="0"/>
      <w:numFmt w:val="bullet"/>
      <w:lvlText w:val="·"/>
      <w:lvlJc w:val="left"/>
      <w:pPr>
        <w:ind w:left="481" w:hanging="121"/>
      </w:pPr>
      <w:rPr>
        <w:rFonts w:hint="default" w:ascii="Times New Roman" w:hAnsi="Times New Roman" w:eastAsia="Times New Roman" w:cs="Times New Roman"/>
        <w:w w:val="100"/>
        <w:sz w:val="24"/>
        <w:szCs w:val="24"/>
      </w:rPr>
    </w:lvl>
    <w:lvl w:ilvl="1" w:tentative="0">
      <w:start w:val="0"/>
      <w:numFmt w:val="bullet"/>
      <w:lvlText w:val="•"/>
      <w:lvlJc w:val="left"/>
      <w:pPr>
        <w:ind w:left="1362" w:hanging="121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2245" w:hanging="121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127" w:hanging="121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010" w:hanging="121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893" w:hanging="121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775" w:hanging="121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658" w:hanging="121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541" w:hanging="121"/>
      </w:pPr>
      <w:rPr>
        <w:rFonts w:hint="default"/>
      </w:rPr>
    </w:lvl>
  </w:abstractNum>
  <w:abstractNum w:abstractNumId="4">
    <w:nsid w:val="59ADCABA"/>
    <w:multiLevelType w:val="multilevel"/>
    <w:tmpl w:val="59ADCABA"/>
    <w:lvl w:ilvl="0" w:tentative="0">
      <w:start w:val="0"/>
      <w:numFmt w:val="bullet"/>
      <w:lvlText w:val="·"/>
      <w:lvlJc w:val="left"/>
      <w:pPr>
        <w:ind w:left="490" w:hanging="130"/>
      </w:pPr>
      <w:rPr>
        <w:rFonts w:hint="default" w:ascii="Times New Roman" w:hAnsi="Times New Roman" w:eastAsia="Times New Roman" w:cs="Times New Roman"/>
        <w:w w:val="100"/>
        <w:sz w:val="24"/>
        <w:szCs w:val="24"/>
      </w:rPr>
    </w:lvl>
    <w:lvl w:ilvl="1" w:tentative="0">
      <w:start w:val="0"/>
      <w:numFmt w:val="bullet"/>
      <w:lvlText w:val="•"/>
      <w:lvlJc w:val="left"/>
      <w:pPr>
        <w:ind w:left="1380" w:hanging="130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2261" w:hanging="130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141" w:hanging="130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022" w:hanging="130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903" w:hanging="130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783" w:hanging="130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664" w:hanging="130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545" w:hanging="130"/>
      </w:pPr>
      <w:rPr>
        <w:rFonts w:hint="default"/>
      </w:rPr>
    </w:lvl>
  </w:abstractNum>
  <w:abstractNum w:abstractNumId="5">
    <w:nsid w:val="72183CF9"/>
    <w:multiLevelType w:val="multilevel"/>
    <w:tmpl w:val="72183CF9"/>
    <w:lvl w:ilvl="0" w:tentative="0">
      <w:start w:val="0"/>
      <w:numFmt w:val="bullet"/>
      <w:lvlText w:val="·"/>
      <w:lvlJc w:val="left"/>
      <w:pPr>
        <w:ind w:left="495" w:hanging="135"/>
      </w:pPr>
      <w:rPr>
        <w:rFonts w:hint="default" w:ascii="Times New Roman" w:hAnsi="Times New Roman" w:eastAsia="Times New Roman" w:cs="Times New Roman"/>
        <w:w w:val="100"/>
        <w:sz w:val="24"/>
        <w:szCs w:val="24"/>
      </w:rPr>
    </w:lvl>
    <w:lvl w:ilvl="1" w:tentative="0">
      <w:start w:val="0"/>
      <w:numFmt w:val="bullet"/>
      <w:lvlText w:val="•"/>
      <w:lvlJc w:val="left"/>
      <w:pPr>
        <w:ind w:left="1380" w:hanging="135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2261" w:hanging="135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141" w:hanging="135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022" w:hanging="135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903" w:hanging="135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783" w:hanging="135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664" w:hanging="135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545" w:hanging="135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g3NTQ2MTM4YWUxYzE3ZGJjNDU5MWFmM2E3OGFlYjYifQ=="/>
    <w:docVar w:name="KSO_WPS_MARK_KEY" w:val="de02871d-85bf-485a-9fe1-9bcb13de2b0d"/>
  </w:docVars>
  <w:rsids>
    <w:rsidRoot w:val="00000000"/>
    <w:rsid w:val="00670687"/>
    <w:rsid w:val="099A401B"/>
    <w:rsid w:val="0C89475F"/>
    <w:rsid w:val="11265055"/>
    <w:rsid w:val="13A80D16"/>
    <w:rsid w:val="1C125093"/>
    <w:rsid w:val="1EEE7042"/>
    <w:rsid w:val="24EA00ED"/>
    <w:rsid w:val="254A4430"/>
    <w:rsid w:val="2CFC0B7C"/>
    <w:rsid w:val="2F0A15BB"/>
    <w:rsid w:val="36A72FDA"/>
    <w:rsid w:val="38A5074B"/>
    <w:rsid w:val="42546C73"/>
    <w:rsid w:val="476306D0"/>
    <w:rsid w:val="478836F4"/>
    <w:rsid w:val="488F1019"/>
    <w:rsid w:val="4B11183E"/>
    <w:rsid w:val="506549AF"/>
    <w:rsid w:val="508A55B1"/>
    <w:rsid w:val="555023AC"/>
    <w:rsid w:val="571C6666"/>
    <w:rsid w:val="65E926DF"/>
    <w:rsid w:val="6C650445"/>
    <w:rsid w:val="6EBDD1C1"/>
    <w:rsid w:val="6F28717D"/>
    <w:rsid w:val="71591A25"/>
    <w:rsid w:val="779C178C"/>
    <w:rsid w:val="7ACD165E"/>
    <w:rsid w:val="7D7C62B1"/>
    <w:rsid w:val="AFF3E824"/>
    <w:rsid w:val="BEEF12A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1"/>
    <w:pPr>
      <w:spacing w:before="36"/>
      <w:ind w:left="476" w:hanging="360"/>
      <w:outlineLvl w:val="1"/>
    </w:pPr>
    <w:rPr>
      <w:rFonts w:ascii="Times New Roman" w:hAnsi="Times New Roman" w:eastAsia="Times New Roman" w:cs="Times New Roman"/>
      <w:b/>
      <w:bCs/>
      <w:sz w:val="24"/>
      <w:szCs w:val="24"/>
      <w:u w:val="single" w:color="000000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spacing w:before="36"/>
      <w:ind w:left="495" w:hanging="135"/>
    </w:pPr>
    <w:rPr>
      <w:rFonts w:ascii="Times New Roman" w:hAnsi="Times New Roman" w:eastAsia="Times New Roman" w:cs="Times New Roman"/>
      <w:sz w:val="24"/>
      <w:szCs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spacing w:before="36"/>
      <w:ind w:left="495" w:hanging="135"/>
    </w:pPr>
    <w:rPr>
      <w:rFonts w:ascii="Times New Roman" w:hAnsi="Times New Roman" w:eastAsia="Times New Roman" w:cs="Times New Roman"/>
    </w:rPr>
  </w:style>
  <w:style w:type="paragraph" w:customStyle="1" w:styleId="10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2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611</Words>
  <Characters>4068</Characters>
  <TotalTime>5</TotalTime>
  <ScaleCrop>false</ScaleCrop>
  <LinksUpToDate>false</LinksUpToDate>
  <CharactersWithSpaces>4603</CharactersWithSpaces>
  <Application>WPS Office_6.4.0.8550_F1E327BC-269C-435d-A152-05C5408002CA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2022-06-14T20:07:00Z</dcterms:created>
  <dc:creator>微软中国</dc:creator>
  <cp:lastModifiedBy>大老高高高高</cp:lastModifiedBy>
  <cp:lastPrinted>2023-01-11T12:49:00Z</cp:lastPrinted>
  <dcterms:modified xsi:type="dcterms:W3CDTF">2024-02-01T02:52:09Z</dcterms:modified>
  <dc:title>Material Safety Data Sheet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2022-04-01T00:00:00Z</vt:filetime>
  </property>
  <property fmtid="{D5CDD505-2E9C-101B-9397-08002B2CF9AE}" pid="3" name="Creator">
    <vt:lpwstr>Microsoft® Word 适用于 Microsoft 365</vt:lpwstr>
  </property>
  <property fmtid="{D5CDD505-2E9C-101B-9397-08002B2CF9AE}" pid="4" name="LastSaved">
    <vt:filetime>2022-06-14T00:00:00Z</vt:filetime>
  </property>
  <property fmtid="{D5CDD505-2E9C-101B-9397-08002B2CF9AE}" pid="5" name="KSOProductBuildVer">
    <vt:lpwstr>2052-6.4.0.8550</vt:lpwstr>
  </property>
  <property fmtid="{D5CDD505-2E9C-101B-9397-08002B2CF9AE}" pid="6" name="ICV">
    <vt:lpwstr>D9BCB886BC5A40AEBB72CA8A398A01D4</vt:lpwstr>
  </property>
</Properties>
</file>